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893" w:rsidRPr="00C20893" w:rsidRDefault="00C20893" w:rsidP="00C20893">
      <w:pPr>
        <w:widowControl/>
        <w:spacing w:before="100" w:beforeAutospacing="1" w:after="100" w:afterAutospacing="1"/>
        <w:jc w:val="center"/>
        <w:outlineLvl w:val="0"/>
        <w:rPr>
          <w:rFonts w:ascii="方正小标宋_GBK" w:eastAsia="方正小标宋_GBK" w:hAnsi="仿宋" w:cs="宋体" w:hint="eastAsia"/>
          <w:b/>
          <w:bCs/>
          <w:color w:val="333333"/>
          <w:kern w:val="36"/>
          <w:sz w:val="44"/>
          <w:szCs w:val="44"/>
        </w:rPr>
      </w:pPr>
      <w:r w:rsidRPr="00C20893">
        <w:rPr>
          <w:rFonts w:ascii="方正小标宋_GBK" w:eastAsia="方正小标宋_GBK" w:hAnsi="仿宋" w:cs="宋体" w:hint="eastAsia"/>
          <w:b/>
          <w:bCs/>
          <w:color w:val="333333"/>
          <w:kern w:val="36"/>
          <w:sz w:val="44"/>
          <w:szCs w:val="44"/>
        </w:rPr>
        <w:t>国家发展改革委等部门关于做好今后一段时间国内化</w:t>
      </w:r>
      <w:bookmarkStart w:id="0" w:name="_GoBack"/>
      <w:bookmarkEnd w:id="0"/>
      <w:r w:rsidRPr="00C20893">
        <w:rPr>
          <w:rFonts w:ascii="方正小标宋_GBK" w:eastAsia="方正小标宋_GBK" w:hAnsi="仿宋" w:cs="宋体" w:hint="eastAsia"/>
          <w:b/>
          <w:bCs/>
          <w:color w:val="333333"/>
          <w:kern w:val="36"/>
          <w:sz w:val="44"/>
          <w:szCs w:val="44"/>
        </w:rPr>
        <w:t>肥保供稳价工作的通知</w:t>
      </w:r>
    </w:p>
    <w:p w:rsidR="00C20893" w:rsidRPr="00C20893" w:rsidRDefault="00C20893" w:rsidP="00C20893">
      <w:pPr>
        <w:widowControl/>
        <w:spacing w:before="100" w:beforeAutospacing="1" w:after="100" w:afterAutospacing="1"/>
        <w:jc w:val="left"/>
        <w:outlineLvl w:val="0"/>
        <w:rPr>
          <w:rFonts w:ascii="仿宋" w:eastAsia="仿宋" w:hAnsi="仿宋" w:cs="宋体" w:hint="eastAsia"/>
          <w:b/>
          <w:bCs/>
          <w:color w:val="333333"/>
          <w:kern w:val="36"/>
          <w:sz w:val="32"/>
          <w:szCs w:val="32"/>
        </w:rPr>
      </w:pPr>
      <w:r w:rsidRPr="00C20893">
        <w:rPr>
          <w:rFonts w:ascii="仿宋" w:eastAsia="仿宋" w:hAnsi="仿宋" w:cs="宋体" w:hint="eastAsia"/>
          <w:color w:val="333333"/>
          <w:kern w:val="0"/>
          <w:sz w:val="32"/>
          <w:szCs w:val="32"/>
        </w:rPr>
        <w:t xml:space="preserve">　　化肥是关系国家粮食安全的特殊商品，保障化肥供应和价格基本稳定对保护农民种粮积极性、维护国家粮食安全大局具有重要意义。今年以来，受生产成本推动、国际市场传导、社会库存较低等因素综合影响，国内化肥价格明显上行，氮磷钾等主要品种价格与去年同期相比涨幅较大。按照党中央、国务院决策部署，为做好今后一段时间化肥市场供应和价格稳定工作，现就有关事项通知如下：</w:t>
      </w:r>
    </w:p>
    <w:p w:rsidR="00C20893" w:rsidRPr="00C20893" w:rsidRDefault="00C20893" w:rsidP="00C20893">
      <w:pPr>
        <w:widowControl/>
        <w:jc w:val="left"/>
        <w:rPr>
          <w:rFonts w:ascii="仿宋" w:eastAsia="仿宋" w:hAnsi="仿宋" w:cs="宋体" w:hint="eastAsia"/>
          <w:color w:val="333333"/>
          <w:kern w:val="0"/>
          <w:sz w:val="32"/>
          <w:szCs w:val="32"/>
        </w:rPr>
      </w:pPr>
      <w:r w:rsidRPr="00C20893">
        <w:rPr>
          <w:rFonts w:ascii="仿宋" w:eastAsia="仿宋" w:hAnsi="仿宋" w:cs="宋体" w:hint="eastAsia"/>
          <w:color w:val="333333"/>
          <w:kern w:val="0"/>
          <w:sz w:val="32"/>
          <w:szCs w:val="32"/>
        </w:rPr>
        <w:t xml:space="preserve">　　</w:t>
      </w:r>
      <w:r w:rsidRPr="00C20893">
        <w:rPr>
          <w:rFonts w:ascii="仿宋" w:eastAsia="仿宋" w:hAnsi="仿宋" w:cs="宋体" w:hint="eastAsia"/>
          <w:b/>
          <w:bCs/>
          <w:color w:val="333333"/>
          <w:kern w:val="0"/>
          <w:sz w:val="32"/>
          <w:szCs w:val="32"/>
        </w:rPr>
        <w:t>一、全力保障化肥生产要素供应</w:t>
      </w:r>
      <w:r w:rsidRPr="00C20893">
        <w:rPr>
          <w:rFonts w:ascii="Calibri" w:eastAsia="仿宋" w:hAnsi="Calibri" w:cs="Calibri"/>
          <w:color w:val="333333"/>
          <w:kern w:val="0"/>
          <w:sz w:val="32"/>
          <w:szCs w:val="32"/>
        </w:rPr>
        <w:t> </w:t>
      </w:r>
    </w:p>
    <w:p w:rsidR="00C20893" w:rsidRPr="00C20893" w:rsidRDefault="00C20893" w:rsidP="00C20893">
      <w:pPr>
        <w:widowControl/>
        <w:jc w:val="left"/>
        <w:rPr>
          <w:rFonts w:ascii="仿宋" w:eastAsia="仿宋" w:hAnsi="仿宋" w:cs="宋体" w:hint="eastAsia"/>
          <w:color w:val="333333"/>
          <w:kern w:val="0"/>
          <w:sz w:val="32"/>
          <w:szCs w:val="32"/>
        </w:rPr>
      </w:pPr>
      <w:r w:rsidRPr="00C20893">
        <w:rPr>
          <w:rFonts w:ascii="仿宋" w:eastAsia="仿宋" w:hAnsi="仿宋" w:cs="宋体" w:hint="eastAsia"/>
          <w:color w:val="333333"/>
          <w:kern w:val="0"/>
          <w:sz w:val="32"/>
          <w:szCs w:val="32"/>
        </w:rPr>
        <w:t xml:space="preserve">　　各地区、各单位要高度重视化肥生产工作，强化组织协调调度，优先保障化肥企业原料、能源等生产要素供应，并向保障国内市场供应的化肥企业倾斜。国家能源集团、中煤集团要敦促所属煤炭企业，内蒙古、山西、陕西、新疆、四川、贵州、云南等地能源、工业和信息化部门要积极引导本地区煤炭、硫磺、冶炼副产硫酸等重点原材料供应企业，与骨干化肥生产企业签订长协合同，督促提高长协合同兑现率，保障化肥生产企业原材料足量供应和价格稳定。中石油、中石化、中海油等企业要严格履行与化肥生产企业签订的天然气供应合同，在保证民生用气</w:t>
      </w:r>
      <w:r w:rsidRPr="00C20893">
        <w:rPr>
          <w:rFonts w:ascii="仿宋" w:eastAsia="仿宋" w:hAnsi="仿宋" w:cs="宋体" w:hint="eastAsia"/>
          <w:color w:val="333333"/>
          <w:kern w:val="0"/>
          <w:sz w:val="32"/>
          <w:szCs w:val="32"/>
        </w:rPr>
        <w:lastRenderedPageBreak/>
        <w:t>的基础上，采暖季尽量减少对化肥企业中可中断工业用户的压减气量、时间，同时研究建立与化肥生产企业双赢的合作机制。内蒙古、河南、山东、云南等产肥大省电网公司应优先保障化肥生产用电。云南、贵州、湖北等磷矿外运省份，允许符合环保和安全生产要求的企业增加磷矿石产量，保障外省磷肥生产需要。中石油、中石化、中海油要优先保障化肥企业生产用硫磺，保持硫磺价格合理、稳定。</w:t>
      </w:r>
    </w:p>
    <w:p w:rsidR="00C20893" w:rsidRPr="00C20893" w:rsidRDefault="00C20893" w:rsidP="00C20893">
      <w:pPr>
        <w:widowControl/>
        <w:jc w:val="left"/>
        <w:rPr>
          <w:rFonts w:ascii="仿宋" w:eastAsia="仿宋" w:hAnsi="仿宋" w:cs="宋体" w:hint="eastAsia"/>
          <w:color w:val="333333"/>
          <w:kern w:val="0"/>
          <w:sz w:val="32"/>
          <w:szCs w:val="32"/>
        </w:rPr>
      </w:pPr>
      <w:r w:rsidRPr="00C20893">
        <w:rPr>
          <w:rFonts w:ascii="仿宋" w:eastAsia="仿宋" w:hAnsi="仿宋" w:cs="宋体" w:hint="eastAsia"/>
          <w:color w:val="333333"/>
          <w:kern w:val="0"/>
          <w:sz w:val="32"/>
          <w:szCs w:val="32"/>
        </w:rPr>
        <w:t xml:space="preserve">　　</w:t>
      </w:r>
      <w:r w:rsidRPr="00C20893">
        <w:rPr>
          <w:rFonts w:ascii="仿宋" w:eastAsia="仿宋" w:hAnsi="仿宋" w:cs="宋体" w:hint="eastAsia"/>
          <w:b/>
          <w:bCs/>
          <w:color w:val="333333"/>
          <w:kern w:val="0"/>
          <w:sz w:val="32"/>
          <w:szCs w:val="32"/>
        </w:rPr>
        <w:t>二、提高化肥生产企业产能利用率</w:t>
      </w:r>
      <w:r w:rsidRPr="00C20893">
        <w:rPr>
          <w:rFonts w:ascii="Calibri" w:eastAsia="仿宋" w:hAnsi="Calibri" w:cs="Calibri"/>
          <w:color w:val="333333"/>
          <w:kern w:val="0"/>
          <w:sz w:val="32"/>
          <w:szCs w:val="32"/>
        </w:rPr>
        <w:t> </w:t>
      </w:r>
    </w:p>
    <w:p w:rsidR="00C20893" w:rsidRPr="00C20893" w:rsidRDefault="00C20893" w:rsidP="00C20893">
      <w:pPr>
        <w:widowControl/>
        <w:jc w:val="left"/>
        <w:rPr>
          <w:rFonts w:ascii="仿宋" w:eastAsia="仿宋" w:hAnsi="仿宋" w:cs="宋体" w:hint="eastAsia"/>
          <w:color w:val="333333"/>
          <w:kern w:val="0"/>
          <w:sz w:val="32"/>
          <w:szCs w:val="32"/>
        </w:rPr>
      </w:pPr>
      <w:r w:rsidRPr="00C20893">
        <w:rPr>
          <w:rFonts w:ascii="仿宋" w:eastAsia="仿宋" w:hAnsi="仿宋" w:cs="宋体" w:hint="eastAsia"/>
          <w:color w:val="333333"/>
          <w:kern w:val="0"/>
          <w:sz w:val="32"/>
          <w:szCs w:val="32"/>
        </w:rPr>
        <w:t xml:space="preserve">　　各地发展改革、工业和信息化、能源等部门要优先保障产能60万吨/年（实物量）以上重点化肥厂供应国内市场化肥的生产用能指标及能源供应，对存量化肥产能在煤炭消费控制方面给予适当倾斜，新增产能要根据批复产能足额增加煤炭消耗指标，允许化肥企业开足马力生产，所需指标在省级行政区范围内统筹解决。各地生态环境部门要按照《重污染天气重点行业应急减排措施制定技术指南》要求，允许A、B级化肥生产企业按民生保障类企业管理，并在秋冬季重污染天气期间自主减排。贵州、四川等磷石膏“以渣定产”政策涉及的地区，在确保磷肥企业磷石膏年度控制总量不增加的情况下，统筹考虑备肥用肥旺季磷肥生产需要，调整平衡企业月度、季度间新增磷石膏考核指标。相关地方可因地制宜制定磷石膏无害化处理方</w:t>
      </w:r>
      <w:r w:rsidRPr="00C20893">
        <w:rPr>
          <w:rFonts w:ascii="仿宋" w:eastAsia="仿宋" w:hAnsi="仿宋" w:cs="宋体" w:hint="eastAsia"/>
          <w:color w:val="333333"/>
          <w:kern w:val="0"/>
          <w:sz w:val="32"/>
          <w:szCs w:val="32"/>
        </w:rPr>
        <w:lastRenderedPageBreak/>
        <w:t>案，鼓励企业优先采用生态修复等方式对磷石膏加以利用，对无法利用的，允许企业按照国家环境保护标准进行分类贮存或处置。</w:t>
      </w:r>
    </w:p>
    <w:p w:rsidR="00C20893" w:rsidRPr="00C20893" w:rsidRDefault="00C20893" w:rsidP="00C20893">
      <w:pPr>
        <w:widowControl/>
        <w:jc w:val="left"/>
        <w:rPr>
          <w:rFonts w:ascii="仿宋" w:eastAsia="仿宋" w:hAnsi="仿宋" w:cs="宋体" w:hint="eastAsia"/>
          <w:color w:val="333333"/>
          <w:kern w:val="0"/>
          <w:sz w:val="32"/>
          <w:szCs w:val="32"/>
        </w:rPr>
      </w:pPr>
      <w:r w:rsidRPr="00C20893">
        <w:rPr>
          <w:rFonts w:ascii="仿宋" w:eastAsia="仿宋" w:hAnsi="仿宋" w:cs="宋体" w:hint="eastAsia"/>
          <w:color w:val="333333"/>
          <w:kern w:val="0"/>
          <w:sz w:val="32"/>
          <w:szCs w:val="32"/>
        </w:rPr>
        <w:t xml:space="preserve">　　</w:t>
      </w:r>
      <w:r w:rsidRPr="00C20893">
        <w:rPr>
          <w:rFonts w:ascii="仿宋" w:eastAsia="仿宋" w:hAnsi="仿宋" w:cs="宋体" w:hint="eastAsia"/>
          <w:b/>
          <w:bCs/>
          <w:color w:val="333333"/>
          <w:kern w:val="0"/>
          <w:sz w:val="32"/>
          <w:szCs w:val="32"/>
        </w:rPr>
        <w:t>三、强化储备调节作用</w:t>
      </w:r>
      <w:r w:rsidRPr="00C20893">
        <w:rPr>
          <w:rFonts w:ascii="Calibri" w:eastAsia="仿宋" w:hAnsi="Calibri" w:cs="Calibri"/>
          <w:color w:val="333333"/>
          <w:kern w:val="0"/>
          <w:sz w:val="32"/>
          <w:szCs w:val="32"/>
        </w:rPr>
        <w:t> </w:t>
      </w:r>
    </w:p>
    <w:p w:rsidR="00C20893" w:rsidRPr="00C20893" w:rsidRDefault="00C20893" w:rsidP="00C20893">
      <w:pPr>
        <w:widowControl/>
        <w:jc w:val="left"/>
        <w:rPr>
          <w:rFonts w:ascii="仿宋" w:eastAsia="仿宋" w:hAnsi="仿宋" w:cs="宋体" w:hint="eastAsia"/>
          <w:color w:val="333333"/>
          <w:kern w:val="0"/>
          <w:sz w:val="32"/>
          <w:szCs w:val="32"/>
        </w:rPr>
      </w:pPr>
      <w:r w:rsidRPr="00C20893">
        <w:rPr>
          <w:rFonts w:ascii="仿宋" w:eastAsia="仿宋" w:hAnsi="仿宋" w:cs="宋体" w:hint="eastAsia"/>
          <w:color w:val="333333"/>
          <w:kern w:val="0"/>
          <w:sz w:val="32"/>
          <w:szCs w:val="32"/>
        </w:rPr>
        <w:t xml:space="preserve">　　各省级发展改革委要会同财政等相关部门督促指导本地区国家化肥商业储备承储企业，严格按照储备管理办法开展工作；洪涝、台风等自然灾害对农业生产造成重大影响时，加强与国家发展改革委的沟通，及时会同省级农业农村部门按规定申请动用救灾肥储备，保障本地区灾后恢复农业生产用肥需要。有关化肥储备承储企业要根据政府宏观调控部署及时投放钾肥储备，增加市场供应。各省级发展改革委要会同商务、国资、市场监管、供销合作社采取措施，积极鼓励引导本地区化肥生产流通企业保障国内市场供应。针对相关化肥质量问题，各地海关要严格按照最新规定对进出口化肥实施法定检验，对进口化肥给予通关便利。化肥进口企业要充分发挥企业社会责任，积极扩大化肥进口、有序释放库存。</w:t>
      </w:r>
    </w:p>
    <w:p w:rsidR="00C20893" w:rsidRPr="00C20893" w:rsidRDefault="00C20893" w:rsidP="00C20893">
      <w:pPr>
        <w:widowControl/>
        <w:jc w:val="left"/>
        <w:rPr>
          <w:rFonts w:ascii="仿宋" w:eastAsia="仿宋" w:hAnsi="仿宋" w:cs="宋体" w:hint="eastAsia"/>
          <w:color w:val="333333"/>
          <w:kern w:val="0"/>
          <w:sz w:val="32"/>
          <w:szCs w:val="32"/>
        </w:rPr>
      </w:pPr>
      <w:r w:rsidRPr="00C20893">
        <w:rPr>
          <w:rFonts w:ascii="仿宋" w:eastAsia="仿宋" w:hAnsi="仿宋" w:cs="宋体" w:hint="eastAsia"/>
          <w:color w:val="333333"/>
          <w:kern w:val="0"/>
          <w:sz w:val="32"/>
          <w:szCs w:val="32"/>
        </w:rPr>
        <w:t xml:space="preserve">　　</w:t>
      </w:r>
      <w:r w:rsidRPr="00C20893">
        <w:rPr>
          <w:rFonts w:ascii="仿宋" w:eastAsia="仿宋" w:hAnsi="仿宋" w:cs="宋体" w:hint="eastAsia"/>
          <w:b/>
          <w:bCs/>
          <w:color w:val="333333"/>
          <w:kern w:val="0"/>
          <w:sz w:val="32"/>
          <w:szCs w:val="32"/>
        </w:rPr>
        <w:t>四、全力畅通供应国内的化肥运输配送</w:t>
      </w:r>
      <w:r w:rsidRPr="00C20893">
        <w:rPr>
          <w:rFonts w:ascii="Calibri" w:eastAsia="仿宋" w:hAnsi="Calibri" w:cs="Calibri"/>
          <w:color w:val="333333"/>
          <w:kern w:val="0"/>
          <w:sz w:val="32"/>
          <w:szCs w:val="32"/>
        </w:rPr>
        <w:t> </w:t>
      </w:r>
    </w:p>
    <w:p w:rsidR="00C20893" w:rsidRPr="00C20893" w:rsidRDefault="00C20893" w:rsidP="00C20893">
      <w:pPr>
        <w:widowControl/>
        <w:jc w:val="left"/>
        <w:rPr>
          <w:rFonts w:ascii="仿宋" w:eastAsia="仿宋" w:hAnsi="仿宋" w:cs="宋体" w:hint="eastAsia"/>
          <w:color w:val="333333"/>
          <w:kern w:val="0"/>
          <w:sz w:val="32"/>
          <w:szCs w:val="32"/>
        </w:rPr>
      </w:pPr>
      <w:r w:rsidRPr="00C20893">
        <w:rPr>
          <w:rFonts w:ascii="仿宋" w:eastAsia="仿宋" w:hAnsi="仿宋" w:cs="宋体" w:hint="eastAsia"/>
          <w:color w:val="333333"/>
          <w:kern w:val="0"/>
          <w:sz w:val="32"/>
          <w:szCs w:val="32"/>
        </w:rPr>
        <w:t xml:space="preserve">　　各铁路局集团公司要保障供应国内的化肥生产原辅料及成品运输以及国家化肥商业储备承储企业化肥调运需要，着力保障疫情、灾情发生地区化肥铁路运输畅通、装卸正常；严格按照最新通知要求，落实好农用化肥运价优</w:t>
      </w:r>
      <w:r w:rsidRPr="00C20893">
        <w:rPr>
          <w:rFonts w:ascii="仿宋" w:eastAsia="仿宋" w:hAnsi="仿宋" w:cs="宋体" w:hint="eastAsia"/>
          <w:color w:val="333333"/>
          <w:kern w:val="0"/>
          <w:sz w:val="32"/>
          <w:szCs w:val="32"/>
        </w:rPr>
        <w:lastRenderedPageBreak/>
        <w:t>惠政策。对需要使用敞顶箱进行钾肥运输的地区，相关铁路局集团公司要增加敞顶箱配用量，确保散装钾肥运输工作有序完成。各地交通运输部门要保障化肥等农资水路、公路运输通畅，在符合疫情防控规定的情况下，为运输配送车船提供通行便利。航运企业应积极保障进口化肥运输需求。各级供销合作社要充分发挥化肥流通主渠道作用，加大在重点产粮区的运销备肥力度，服务农业生产需要。</w:t>
      </w:r>
    </w:p>
    <w:p w:rsidR="00C20893" w:rsidRPr="00C20893" w:rsidRDefault="00C20893" w:rsidP="00C20893">
      <w:pPr>
        <w:widowControl/>
        <w:jc w:val="left"/>
        <w:rPr>
          <w:rFonts w:ascii="仿宋" w:eastAsia="仿宋" w:hAnsi="仿宋" w:cs="宋体" w:hint="eastAsia"/>
          <w:color w:val="333333"/>
          <w:kern w:val="0"/>
          <w:sz w:val="32"/>
          <w:szCs w:val="32"/>
        </w:rPr>
      </w:pPr>
      <w:r w:rsidRPr="00C20893">
        <w:rPr>
          <w:rFonts w:ascii="仿宋" w:eastAsia="仿宋" w:hAnsi="仿宋" w:cs="宋体" w:hint="eastAsia"/>
          <w:color w:val="333333"/>
          <w:kern w:val="0"/>
          <w:sz w:val="32"/>
          <w:szCs w:val="32"/>
        </w:rPr>
        <w:t xml:space="preserve">　　</w:t>
      </w:r>
      <w:r w:rsidRPr="00C20893">
        <w:rPr>
          <w:rFonts w:ascii="仿宋" w:eastAsia="仿宋" w:hAnsi="仿宋" w:cs="宋体" w:hint="eastAsia"/>
          <w:b/>
          <w:bCs/>
          <w:color w:val="333333"/>
          <w:kern w:val="0"/>
          <w:sz w:val="32"/>
          <w:szCs w:val="32"/>
        </w:rPr>
        <w:t>五、维护化肥市场流通秩序</w:t>
      </w:r>
      <w:r w:rsidRPr="00C20893">
        <w:rPr>
          <w:rFonts w:ascii="Calibri" w:eastAsia="仿宋" w:hAnsi="Calibri" w:cs="Calibri"/>
          <w:color w:val="333333"/>
          <w:kern w:val="0"/>
          <w:sz w:val="32"/>
          <w:szCs w:val="32"/>
        </w:rPr>
        <w:t> </w:t>
      </w:r>
    </w:p>
    <w:p w:rsidR="00C20893" w:rsidRPr="00C20893" w:rsidRDefault="00C20893" w:rsidP="00C20893">
      <w:pPr>
        <w:widowControl/>
        <w:jc w:val="left"/>
        <w:rPr>
          <w:rFonts w:ascii="仿宋" w:eastAsia="仿宋" w:hAnsi="仿宋" w:cs="宋体" w:hint="eastAsia"/>
          <w:color w:val="333333"/>
          <w:kern w:val="0"/>
          <w:sz w:val="32"/>
          <w:szCs w:val="32"/>
        </w:rPr>
      </w:pPr>
      <w:r w:rsidRPr="00C20893">
        <w:rPr>
          <w:rFonts w:ascii="仿宋" w:eastAsia="仿宋" w:hAnsi="仿宋" w:cs="宋体" w:hint="eastAsia"/>
          <w:color w:val="333333"/>
          <w:kern w:val="0"/>
          <w:sz w:val="32"/>
          <w:szCs w:val="32"/>
        </w:rPr>
        <w:t xml:space="preserve">　　各地市场监管部门要严厉查处化肥市场经营者相互串通、操纵市场价格，囤积居奇、捏造、散布涨价信息，哄抬价格等违法行为，重点对钾肥、氮肥等化肥生产、流通企业开展监督检查，依法曝光典型案例，形成有效震慑。各地农业农村部门要做好登记肥料监督抽查，会同有关方面深入开展农资打假专项行动，严厉打击掺假使假、标识欺诈等违法行为，维护化肥市场正常生产经营秩序和农民合法权益。各级国资委、供销合作社要指导所属化肥企业保持合理产销、进销价差，鼓励让利于农民。</w:t>
      </w:r>
    </w:p>
    <w:p w:rsidR="00C20893" w:rsidRPr="00C20893" w:rsidRDefault="00C20893" w:rsidP="00C20893">
      <w:pPr>
        <w:widowControl/>
        <w:jc w:val="left"/>
        <w:rPr>
          <w:rFonts w:ascii="仿宋" w:eastAsia="仿宋" w:hAnsi="仿宋" w:cs="宋体" w:hint="eastAsia"/>
          <w:color w:val="333333"/>
          <w:kern w:val="0"/>
          <w:sz w:val="32"/>
          <w:szCs w:val="32"/>
        </w:rPr>
      </w:pPr>
      <w:r w:rsidRPr="00C20893">
        <w:rPr>
          <w:rFonts w:ascii="仿宋" w:eastAsia="仿宋" w:hAnsi="仿宋" w:cs="宋体" w:hint="eastAsia"/>
          <w:color w:val="333333"/>
          <w:kern w:val="0"/>
          <w:sz w:val="32"/>
          <w:szCs w:val="32"/>
        </w:rPr>
        <w:t xml:space="preserve">　　</w:t>
      </w:r>
      <w:r w:rsidRPr="00C20893">
        <w:rPr>
          <w:rFonts w:ascii="仿宋" w:eastAsia="仿宋" w:hAnsi="仿宋" w:cs="宋体" w:hint="eastAsia"/>
          <w:b/>
          <w:bCs/>
          <w:color w:val="333333"/>
          <w:kern w:val="0"/>
          <w:sz w:val="32"/>
          <w:szCs w:val="32"/>
        </w:rPr>
        <w:t>六、大力推进化肥减量增效</w:t>
      </w:r>
      <w:r w:rsidRPr="00C20893">
        <w:rPr>
          <w:rFonts w:ascii="Calibri" w:eastAsia="仿宋" w:hAnsi="Calibri" w:cs="Calibri"/>
          <w:color w:val="333333"/>
          <w:kern w:val="0"/>
          <w:sz w:val="32"/>
          <w:szCs w:val="32"/>
        </w:rPr>
        <w:t> </w:t>
      </w:r>
    </w:p>
    <w:p w:rsidR="00C20893" w:rsidRPr="00C20893" w:rsidRDefault="00C20893" w:rsidP="00C20893">
      <w:pPr>
        <w:widowControl/>
        <w:jc w:val="left"/>
        <w:rPr>
          <w:rFonts w:ascii="仿宋" w:eastAsia="仿宋" w:hAnsi="仿宋" w:cs="宋体" w:hint="eastAsia"/>
          <w:color w:val="333333"/>
          <w:kern w:val="0"/>
          <w:sz w:val="32"/>
          <w:szCs w:val="32"/>
        </w:rPr>
      </w:pPr>
      <w:r w:rsidRPr="00C20893">
        <w:rPr>
          <w:rFonts w:ascii="仿宋" w:eastAsia="仿宋" w:hAnsi="仿宋" w:cs="宋体" w:hint="eastAsia"/>
          <w:color w:val="333333"/>
          <w:kern w:val="0"/>
          <w:sz w:val="32"/>
          <w:szCs w:val="32"/>
        </w:rPr>
        <w:t xml:space="preserve">　　各级农业农村部门、供销合作社要开展农业绿色发展宣传，向农民普及科学施肥知识，倡导有机肥替代化肥，推广测土配方施肥、机械深施、水肥一体化等科学施肥技术和缓控缓释肥料、水溶性肥料等新型高效肥料，积极支</w:t>
      </w:r>
      <w:r w:rsidRPr="00C20893">
        <w:rPr>
          <w:rFonts w:ascii="仿宋" w:eastAsia="仿宋" w:hAnsi="仿宋" w:cs="宋体" w:hint="eastAsia"/>
          <w:color w:val="333333"/>
          <w:kern w:val="0"/>
          <w:sz w:val="32"/>
          <w:szCs w:val="32"/>
        </w:rPr>
        <w:lastRenderedPageBreak/>
        <w:t>持发展肥料统配统施等专业化服务，提升施肥专业化、集约化水平和肥料利用率，推进化肥减量增效。</w:t>
      </w:r>
    </w:p>
    <w:p w:rsidR="00C20893" w:rsidRPr="00C20893" w:rsidRDefault="00C20893" w:rsidP="00C20893">
      <w:pPr>
        <w:widowControl/>
        <w:jc w:val="left"/>
        <w:rPr>
          <w:rFonts w:ascii="仿宋" w:eastAsia="仿宋" w:hAnsi="仿宋" w:cs="宋体" w:hint="eastAsia"/>
          <w:color w:val="333333"/>
          <w:kern w:val="0"/>
          <w:sz w:val="32"/>
          <w:szCs w:val="32"/>
        </w:rPr>
      </w:pPr>
      <w:r w:rsidRPr="00C20893">
        <w:rPr>
          <w:rFonts w:ascii="仿宋" w:eastAsia="仿宋" w:hAnsi="仿宋" w:cs="宋体" w:hint="eastAsia"/>
          <w:color w:val="333333"/>
          <w:kern w:val="0"/>
          <w:sz w:val="32"/>
          <w:szCs w:val="32"/>
        </w:rPr>
        <w:t xml:space="preserve">　　</w:t>
      </w:r>
      <w:r w:rsidRPr="00C20893">
        <w:rPr>
          <w:rFonts w:ascii="仿宋" w:eastAsia="仿宋" w:hAnsi="仿宋" w:cs="宋体" w:hint="eastAsia"/>
          <w:b/>
          <w:bCs/>
          <w:color w:val="333333"/>
          <w:kern w:val="0"/>
          <w:sz w:val="32"/>
          <w:szCs w:val="32"/>
        </w:rPr>
        <w:t>七、形成化肥调控工作合力</w:t>
      </w:r>
      <w:r w:rsidRPr="00C20893">
        <w:rPr>
          <w:rFonts w:ascii="Calibri" w:eastAsia="仿宋" w:hAnsi="Calibri" w:cs="Calibri"/>
          <w:color w:val="333333"/>
          <w:kern w:val="0"/>
          <w:sz w:val="32"/>
          <w:szCs w:val="32"/>
        </w:rPr>
        <w:t> </w:t>
      </w:r>
    </w:p>
    <w:p w:rsidR="00C20893" w:rsidRPr="00C20893" w:rsidRDefault="00C20893" w:rsidP="00C20893">
      <w:pPr>
        <w:widowControl/>
        <w:jc w:val="left"/>
        <w:rPr>
          <w:rFonts w:ascii="仿宋" w:eastAsia="仿宋" w:hAnsi="仿宋" w:cs="宋体" w:hint="eastAsia"/>
          <w:color w:val="333333"/>
          <w:kern w:val="0"/>
          <w:sz w:val="32"/>
          <w:szCs w:val="32"/>
        </w:rPr>
      </w:pPr>
      <w:r w:rsidRPr="00C20893">
        <w:rPr>
          <w:rFonts w:ascii="仿宋" w:eastAsia="仿宋" w:hAnsi="仿宋" w:cs="宋体" w:hint="eastAsia"/>
          <w:color w:val="333333"/>
          <w:kern w:val="0"/>
          <w:sz w:val="32"/>
          <w:szCs w:val="32"/>
        </w:rPr>
        <w:t xml:space="preserve">　　各地方要高度重视化肥生产供应工作，严格按照本通知要求，扎扎实实做好国内化肥保供稳价工作，发挥化肥对保障粮食安全的重要作用。省级发展改革委牵头开展本地区化肥市场保供稳价工作，会同工业和信息化、财政、生态环境、交通运输、农业农村、商务、国资、海关、市场监管、能源、供销、铁路等部门定期或不定期开展会商，分析研判本地区化肥市场供需和价格形势，按照职责分工，主动协调解决化肥生产、运输、销售、使用中遇到的困难和问题，积极采取调控和产销衔接措施，保障本地区化肥市场供应和价格基本稳定。本地区每季度化肥市场形势和已开展的有关工作，各省级发展改革委需于下一季度开始后10个工作日内上报国家发展改革委（经贸司）。</w:t>
      </w:r>
    </w:p>
    <w:p w:rsidR="0031136E" w:rsidRPr="00C20893" w:rsidRDefault="0031136E">
      <w:pPr>
        <w:rPr>
          <w:rFonts w:ascii="仿宋" w:eastAsia="仿宋" w:hAnsi="仿宋"/>
          <w:sz w:val="32"/>
          <w:szCs w:val="32"/>
        </w:rPr>
      </w:pPr>
    </w:p>
    <w:sectPr w:rsidR="0031136E" w:rsidRPr="00C208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E3B" w:rsidRDefault="00784E3B" w:rsidP="00C20893">
      <w:r>
        <w:separator/>
      </w:r>
    </w:p>
  </w:endnote>
  <w:endnote w:type="continuationSeparator" w:id="0">
    <w:p w:rsidR="00784E3B" w:rsidRDefault="00784E3B" w:rsidP="00C20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charset w:val="86"/>
    <w:family w:val="script"/>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E3B" w:rsidRDefault="00784E3B" w:rsidP="00C20893">
      <w:r>
        <w:separator/>
      </w:r>
    </w:p>
  </w:footnote>
  <w:footnote w:type="continuationSeparator" w:id="0">
    <w:p w:rsidR="00784E3B" w:rsidRDefault="00784E3B" w:rsidP="00C208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B77"/>
    <w:rsid w:val="0031136E"/>
    <w:rsid w:val="00390B77"/>
    <w:rsid w:val="00784E3B"/>
    <w:rsid w:val="00C20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36674"/>
  <w15:chartTrackingRefBased/>
  <w15:docId w15:val="{F50F0142-3754-4EEF-81A1-FD8F5BA9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C2089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089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0893"/>
    <w:rPr>
      <w:sz w:val="18"/>
      <w:szCs w:val="18"/>
    </w:rPr>
  </w:style>
  <w:style w:type="paragraph" w:styleId="a5">
    <w:name w:val="footer"/>
    <w:basedOn w:val="a"/>
    <w:link w:val="a6"/>
    <w:uiPriority w:val="99"/>
    <w:unhideWhenUsed/>
    <w:rsid w:val="00C20893"/>
    <w:pPr>
      <w:tabs>
        <w:tab w:val="center" w:pos="4153"/>
        <w:tab w:val="right" w:pos="8306"/>
      </w:tabs>
      <w:snapToGrid w:val="0"/>
      <w:jc w:val="left"/>
    </w:pPr>
    <w:rPr>
      <w:sz w:val="18"/>
      <w:szCs w:val="18"/>
    </w:rPr>
  </w:style>
  <w:style w:type="character" w:customStyle="1" w:styleId="a6">
    <w:name w:val="页脚 字符"/>
    <w:basedOn w:val="a0"/>
    <w:link w:val="a5"/>
    <w:uiPriority w:val="99"/>
    <w:rsid w:val="00C20893"/>
    <w:rPr>
      <w:sz w:val="18"/>
      <w:szCs w:val="18"/>
    </w:rPr>
  </w:style>
  <w:style w:type="character" w:customStyle="1" w:styleId="10">
    <w:name w:val="标题 1 字符"/>
    <w:basedOn w:val="a0"/>
    <w:link w:val="1"/>
    <w:uiPriority w:val="9"/>
    <w:rsid w:val="00C20893"/>
    <w:rPr>
      <w:rFonts w:ascii="宋体" w:eastAsia="宋体" w:hAnsi="宋体" w:cs="宋体"/>
      <w:b/>
      <w:bCs/>
      <w:kern w:val="36"/>
      <w:sz w:val="48"/>
      <w:szCs w:val="48"/>
    </w:rPr>
  </w:style>
  <w:style w:type="paragraph" w:styleId="a7">
    <w:name w:val="Normal (Web)"/>
    <w:basedOn w:val="a"/>
    <w:uiPriority w:val="99"/>
    <w:semiHidden/>
    <w:unhideWhenUsed/>
    <w:rsid w:val="00C2089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C208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579013">
      <w:bodyDiv w:val="1"/>
      <w:marLeft w:val="0"/>
      <w:marRight w:val="0"/>
      <w:marTop w:val="0"/>
      <w:marBottom w:val="0"/>
      <w:divBdr>
        <w:top w:val="none" w:sz="0" w:space="0" w:color="auto"/>
        <w:left w:val="none" w:sz="0" w:space="0" w:color="auto"/>
        <w:bottom w:val="none" w:sz="0" w:space="0" w:color="auto"/>
        <w:right w:val="none" w:sz="0" w:space="0" w:color="auto"/>
      </w:divBdr>
      <w:divsChild>
        <w:div w:id="1115098334">
          <w:marLeft w:val="0"/>
          <w:marRight w:val="0"/>
          <w:marTop w:val="0"/>
          <w:marBottom w:val="0"/>
          <w:divBdr>
            <w:top w:val="none" w:sz="0" w:space="0" w:color="auto"/>
            <w:left w:val="none" w:sz="0" w:space="0" w:color="auto"/>
            <w:bottom w:val="single" w:sz="6" w:space="0" w:color="DDDDDD"/>
            <w:right w:val="none" w:sz="0" w:space="0" w:color="auto"/>
          </w:divBdr>
        </w:div>
        <w:div w:id="521943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357</Words>
  <Characters>2041</Characters>
  <Application>Microsoft Office Word</Application>
  <DocSecurity>0</DocSecurity>
  <Lines>17</Lines>
  <Paragraphs>4</Paragraphs>
  <ScaleCrop>false</ScaleCrop>
  <Company>Microsoft</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dujiajing</dc:creator>
  <cp:keywords/>
  <dc:description/>
  <cp:lastModifiedBy>dujiajing</cp:lastModifiedBy>
  <cp:revision>2</cp:revision>
  <dcterms:created xsi:type="dcterms:W3CDTF">2021-11-15T07:11:00Z</dcterms:created>
  <dcterms:modified xsi:type="dcterms:W3CDTF">2021-11-15T07:12:00Z</dcterms:modified>
</cp:coreProperties>
</file>