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关于对《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关于有效降低全社会物流成本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 xml:space="preserve"> 推动物流高质量发展的若干措施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/>
        </w:rPr>
        <w:t>（征求意见稿）》的解读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一、制定背景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为贯彻落实《中共中央办公厅 国务院办公厅关于印发&lt;有效降低全社会物流成本行动方案&gt;的通知》和省委、省政府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《2024年省政府主要部门突破性工作》文件精神及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要求，推动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我省有效降低全社会物流成本工作，</w:t>
      </w:r>
      <w:r>
        <w:rPr>
          <w:rFonts w:hint="default" w:ascii="Times New Roman" w:hAnsi="Times New Roman" w:cs="Times New Roman"/>
          <w:highlight w:val="none"/>
          <w:lang w:val="en" w:eastAsia="zh-CN"/>
        </w:rPr>
        <w:t>我委会同交通运输、邮政、海关、铁路等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21个</w:t>
      </w:r>
      <w:r>
        <w:rPr>
          <w:rFonts w:hint="default" w:ascii="Times New Roman" w:hAnsi="Times New Roman" w:cs="Times New Roman"/>
          <w:highlight w:val="none"/>
          <w:lang w:val="en" w:eastAsia="zh-CN"/>
        </w:rPr>
        <w:t>部门研究起草了《关于有效降低全社会物流成本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en" w:eastAsia="zh-CN"/>
        </w:rPr>
        <w:t>推动物流高质量发展的若干措施（征求意见稿）》</w:t>
      </w:r>
      <w:r>
        <w:rPr>
          <w:rFonts w:hint="default" w:ascii="Times New Roman" w:hAnsi="Times New Roman" w:cs="Times New Roman"/>
          <w:highlight w:val="none"/>
          <w:lang w:eastAsia="zh-CN"/>
        </w:rPr>
        <w:t>（以下简称《若干措施》）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《若干措施》共包括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6个方面20条措施。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降低物流资源配置成本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。包括推进铁路货运现代物流体系建设、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证照办理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程序、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落实便利化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政策、推动公路货运车辆治理。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降低物流全链条成本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加快产业链供应链融合发展、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推动农村物流网发展、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推进粮食仓储物流建设、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推动中欧班列健康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培育现代化物流龙头企业。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降低物流体系运行成本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。包括推动物流枢纽建设、加强物流基础设施建设、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优化运输结构、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实施邮政快递枢纽能力提升工程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降低物流协同组织成本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。推进物流数智化建设、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lang w:val="en" w:eastAsia="zh-CN"/>
        </w:rPr>
        <w:t>加快物流绿色化标准化转型。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降低物流企业要素成本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。发挥各类资金的引导作用、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加大信贷融资支持力度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加大仓储物流用地支持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加大税收政策支持力度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强化专业人才培养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六是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加强组织保障。</w:t>
      </w:r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强调各部门协调配合，合力推进有效降低全社会物流成本工作，发挥行业协会桥梁纽带作用，完善社会物流统计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" w:eastAsia="zh-CN"/>
        </w:rPr>
        <w:t>制度。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D5AFB"/>
    <w:rsid w:val="31462297"/>
    <w:rsid w:val="4D7D5AFB"/>
    <w:rsid w:val="5FB1021C"/>
    <w:rsid w:val="6D735D3E"/>
    <w:rsid w:val="ADFF3BBD"/>
    <w:rsid w:val="C7FF8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2024-06-04T15:21:00Z</dcterms:created>
  <dc:creator>Administrator</dc:creator>
  <cp:lastModifiedBy>zhaohui</cp:lastModifiedBy>
  <dcterms:modified xsi:type="dcterms:W3CDTF">2024-10-25T15:56:52Z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4A86BBD68BE44BAE9905A6D06ACDBDCE</vt:lpwstr>
  </property>
</Properties>
</file>